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5" w:rsidRDefault="009464E5">
      <w:pPr>
        <w:spacing w:line="54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关于开展第三届吉林省“十佳大学生”</w:t>
      </w:r>
    </w:p>
    <w:p w:rsidR="009464E5" w:rsidRDefault="009464E5">
      <w:pPr>
        <w:spacing w:line="54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评选活动的通知</w:t>
      </w:r>
    </w:p>
    <w:p w:rsidR="009464E5" w:rsidRDefault="009464E5">
      <w:pPr>
        <w:spacing w:line="520" w:lineRule="exact"/>
        <w:rPr>
          <w:rFonts w:ascii="仿宋_GB2312" w:eastAsia="仿宋_GB2312" w:cs="Times New Roman"/>
          <w:sz w:val="30"/>
          <w:szCs w:val="30"/>
        </w:rPr>
      </w:pPr>
    </w:p>
    <w:p w:rsidR="009464E5" w:rsidRDefault="009464E5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各市（州）团委、教育局，各高校团委：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深入学习贯彻习近平总书记系列重要讲话精神，认真落实省委十届四次全会和共青团十七届三中全会精神，大力弘扬社会主义核心价值观，树立和宣传青年学生中的先进典型，引导和激励大学生立志成才、刻苦学习、创业创新、奉献社会、报效祖国，全面展示当代大学生风采，团省委、省教育厅、省学联决定联合开展第四届吉林省“十佳大学生”评选活动。具体通知如下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一、评选宗旨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开展吉林省“十佳大学生”评选表彰活动，旨在加强青少年思想道德建设工作，通过挖掘、培育一批大学生先进典型，鼓励、引导广大青年大学生奋发成才，营造青年学生成长成才的良好环境，更好地带领和引导大学生为实现吉林全面振兴做出积极贡献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二、评选对象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日前，我省普通高校（含民办高校、独立学院、高职院校）在册的全日制在校研究生和本专科学生。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三、参选标准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具有较高的政治素质，德智体美劳全面发展，在思想道德、科技创新、学术研究、社会实践、志愿服务、自主创业、热心助人、见义勇为、诚实守信、孝老爱亲、自强不息、社会工作等方面表现突出，模范践行社会主义核心价值观，取得突出成绩的大学生。具备下列条件的人选予以优先考虑：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省级或省级以上“优秀学生”、“三好学生”、“优秀共青团员”、“优秀团干部”、“优秀学生干部”等荣誉称号获得者；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省级或省级以上大学生科技创新发明竞赛活动中取得优异成绩者（如“挑战杯”全国大学生课外学术科技作品竞赛、创业计划竞赛等）；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学术科研成果具有较高的理论价值和推广价值，或应用于实践领域产生显著社会经济效益者；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积极参加青年马克思主义者培养工程、社会实践、志愿服务等活动，在精神文明建设中作出突出贡献者；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在省级或省级以上各类重大比赛中取得突出成绩者；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在逆境中顽强拚搏、自立自强且品学兼优者。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四、组织机构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评选工作由团省委、省教育厅、省学联共同负责。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组委会。组委会由主办单位有关负责同志组成，负责评选的组织工作。组委会下设办公室（设在团省委学校部），负责评选工作的具体事务。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评审委员会。评审委员会由组委会和省直有关部门领导、专家学者及相关青年代表组成，负责审议和评定。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基层初评和推荐工作由市级团委、教育部门和学校团委共同组织实施，具体协调工作由市级团委相关部门负责。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五、评选步骤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吉林省“十佳大学生”</w:t>
      </w:r>
      <w:r>
        <w:rPr>
          <w:rFonts w:ascii="仿宋_GB2312" w:eastAsia="仿宋_GB2312" w:hAnsi="宋体" w:cs="仿宋_GB2312" w:hint="eastAsia"/>
          <w:sz w:val="32"/>
          <w:szCs w:val="32"/>
        </w:rPr>
        <w:t>评选活动按照人选推报、确定正式候选人、实地考察、候选人公示、评审委员会评选、表彰宣传等六个步骤进行。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（一）人选推报（</w:t>
      </w:r>
      <w:r>
        <w:rPr>
          <w:rFonts w:ascii="楷体_GB2312" w:eastAsia="楷体_GB2312" w:cs="楷体_GB2312"/>
          <w:b/>
          <w:bCs/>
          <w:sz w:val="32"/>
          <w:szCs w:val="32"/>
        </w:rPr>
        <w:t>3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27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3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日）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各推报单位要根据评选通知要求，通过认真考察，择优推报吉林省“十佳大学生”推荐人选</w:t>
      </w:r>
      <w:r>
        <w:rPr>
          <w:rFonts w:ascii="仿宋_GB2312" w:eastAsia="仿宋_GB2312" w:hAnsi="宋体" w:cs="仿宋_GB2312"/>
          <w:sz w:val="32"/>
          <w:szCs w:val="32"/>
        </w:rPr>
        <w:t>(</w:t>
      </w:r>
      <w:r>
        <w:rPr>
          <w:rFonts w:ascii="仿宋_GB2312" w:eastAsia="仿宋_GB2312" w:hAnsi="宋体" w:cs="仿宋_GB2312" w:hint="eastAsia"/>
          <w:sz w:val="32"/>
          <w:szCs w:val="32"/>
        </w:rPr>
        <w:t>各学校按照每万名在校学生推荐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名候选人的比例进行推报，不足一万名在校生的学校推荐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名候选人</w:t>
      </w:r>
      <w:r>
        <w:rPr>
          <w:rFonts w:ascii="仿宋_GB2312" w:eastAsia="仿宋_GB2312" w:hAnsi="宋体" w:cs="仿宋_GB2312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sz w:val="32"/>
          <w:szCs w:val="32"/>
        </w:rPr>
        <w:t>。各学校应在校内广泛开展候选人评议推荐工作，可结合自身实际开展校内评选活动。推报人员要在本校内公示一周。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推报材料包括：（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）《第四届吉林省“十佳大学生”推荐人选登记表》（见附件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）；（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）《第四届吉林省“十佳大学生”推荐人选汇总表》（见附件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）；（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）近期彩色生活照一张；（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）被推荐人</w:t>
      </w:r>
      <w:r>
        <w:rPr>
          <w:rFonts w:ascii="仿宋_GB2312" w:eastAsia="仿宋_GB2312" w:hAnsi="宋体" w:cs="仿宋_GB2312"/>
          <w:sz w:val="32"/>
          <w:szCs w:val="32"/>
        </w:rPr>
        <w:t>2000</w:t>
      </w:r>
      <w:r>
        <w:rPr>
          <w:rFonts w:ascii="仿宋_GB2312" w:eastAsia="仿宋_GB2312" w:hAnsi="宋体" w:cs="仿宋_GB2312" w:hint="eastAsia"/>
          <w:sz w:val="32"/>
          <w:szCs w:val="32"/>
        </w:rPr>
        <w:t>字的事迹材料；（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）事迹材料中涉及到的主要奖项的证书复印件和相关印证材料，经所在市（州）团委学校部审核后寄至团省委学校部（电子版同时发至指定邮箱）。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sz w:val="32"/>
          <w:szCs w:val="32"/>
        </w:rPr>
        <w:t>各市（州）团委学校部负责组织本地高校推报工作。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sz w:val="32"/>
          <w:szCs w:val="32"/>
        </w:rPr>
        <w:t>市（州）团委推报截止时间：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日。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（二）确定正式候选人（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6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10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日）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组委会办公室对所有候选人的推报材料进行汇总审核，将符合推报要求的人选材料提交组委会（推报材料不齐或不符合要求的人选将被取消参选资格）。组委会根据推报人选的事迹情况，择优确定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名正式候选人。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（三）实地考察（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13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17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日）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组委会委派考核组到候选人所在学校进行全面考察，并将考察结果上报评审委员会。在考察中，发现与上报材料不符的，组委会将取消其参选资格。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（四）候选人公示（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20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26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日）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通过新媒体手段将候选人事迹向社会公布，开设公开评议电话（</w:t>
      </w:r>
      <w:r>
        <w:rPr>
          <w:rFonts w:ascii="仿宋_GB2312" w:eastAsia="仿宋_GB2312" w:cs="仿宋_GB2312"/>
          <w:sz w:val="32"/>
          <w:szCs w:val="32"/>
        </w:rPr>
        <w:t>0431-81978673</w:t>
      </w:r>
      <w:r>
        <w:rPr>
          <w:rFonts w:ascii="仿宋_GB2312" w:eastAsia="仿宋_GB2312" w:cs="仿宋_GB2312" w:hint="eastAsia"/>
          <w:sz w:val="32"/>
          <w:szCs w:val="32"/>
        </w:rPr>
        <w:t>），广泛征求社会各界意见。如遇异议，由组委会办公室负责与推报单位进行核实，将核实情况向组委会汇报，由组委会统一处理。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（五）评审委员会评选（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27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4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月</w:t>
      </w:r>
      <w:r>
        <w:rPr>
          <w:rFonts w:ascii="楷体_GB2312" w:eastAsia="楷体_GB2312" w:cs="楷体_GB2312"/>
          <w:b/>
          <w:bCs/>
          <w:sz w:val="32"/>
          <w:szCs w:val="32"/>
        </w:rPr>
        <w:t>30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日）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评审委员会对正式候选人在认真审议的基础上，进行无记名投票。得票数列前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名的候选人，获得“吉林省十佳大学生”荣誉称号</w:t>
      </w:r>
      <w:r>
        <w:rPr>
          <w:rFonts w:ascii="仿宋_GB2312" w:eastAsia="仿宋_GB2312" w:cs="仿宋_GB2312" w:hint="eastAsia"/>
          <w:sz w:val="32"/>
          <w:szCs w:val="32"/>
        </w:rPr>
        <w:t>，其余获提名奖。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（六）表彰宣传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获奖者将择期进行表彰。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六、评选要求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加强组织领导。本次评选活动涉及面广、社会影响大。各地要高度重视，保证评选活动有领导、有组织地进行，确保评选工作的高质量完成。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严格履行程序。各地要本着对事业负责、对青年负责、实事求是、优中选优的原则，做好候选人的选拔、推荐工作，严禁弄虚作假。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务必抓紧落实。此项工作时间紧、任务重，各地各学校接到通知后要迅速启动、抓紧落实。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做好宣传工作。要通过电视、广播、报刊、网络、微信等媒介，广泛宣传评选活动，扩大活动影响力。要认真组织发动大学生参与投票评选，努力形成宣传典型、学习典型的浓厚氛围，激励大学生奋发向上、立志成才。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人：杨力尧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0431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81978673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电子邮箱：</w:t>
      </w:r>
      <w:hyperlink r:id="rId6" w:history="1">
        <w:r>
          <w:rPr>
            <w:rStyle w:val="Hyperlink"/>
            <w:rFonts w:ascii="仿宋_GB2312" w:eastAsia="仿宋_GB2312" w:cs="仿宋_GB2312"/>
            <w:sz w:val="32"/>
            <w:szCs w:val="32"/>
          </w:rPr>
          <w:t>xuexiaobu2014@126.com</w:t>
        </w:r>
      </w:hyperlink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邮寄地址：吉林省长春市金城街</w:t>
      </w:r>
      <w:r>
        <w:rPr>
          <w:rFonts w:ascii="仿宋_GB2312" w:eastAsia="仿宋_GB2312" w:cs="仿宋_GB2312"/>
          <w:sz w:val="32"/>
          <w:szCs w:val="32"/>
        </w:rPr>
        <w:t>151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/>
          <w:sz w:val="32"/>
          <w:szCs w:val="32"/>
        </w:rPr>
        <w:t>211</w:t>
      </w:r>
      <w:r>
        <w:rPr>
          <w:rFonts w:ascii="仿宋_GB2312" w:eastAsia="仿宋_GB2312" w:cs="仿宋_GB2312" w:hint="eastAsia"/>
          <w:sz w:val="32"/>
          <w:szCs w:val="32"/>
        </w:rPr>
        <w:t>室</w:t>
      </w:r>
    </w:p>
    <w:p w:rsidR="009464E5" w:rsidRDefault="009464E5">
      <w:pPr>
        <w:spacing w:line="520" w:lineRule="exact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．第四届吉林省“十佳大学生”推荐人选登记表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．第四届吉林省“十佳大学生”推荐人选汇总表</w:t>
      </w:r>
    </w:p>
    <w:p w:rsidR="009464E5" w:rsidRDefault="009464E5">
      <w:pPr>
        <w:spacing w:line="520" w:lineRule="exact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共青团吉林省委</w:t>
      </w:r>
      <w:r>
        <w:rPr>
          <w:rFonts w:ascii="仿宋_GB2312" w:eastAsia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</w:rPr>
        <w:t>吉林省教育厅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16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吉林省学生联合会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9464E5" w:rsidRDefault="009464E5" w:rsidP="001874C4">
      <w:pPr>
        <w:spacing w:line="520" w:lineRule="exact"/>
        <w:ind w:firstLineChars="1600" w:firstLine="31680"/>
        <w:rPr>
          <w:rFonts w:ascii="仿宋_GB2312" w:eastAsia="仿宋_GB2312" w:cs="仿宋_GB2312"/>
          <w:sz w:val="32"/>
          <w:szCs w:val="32"/>
        </w:rPr>
      </w:pP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464E5" w:rsidRDefault="009464E5" w:rsidP="001874C4">
      <w:pPr>
        <w:spacing w:line="5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</w:p>
    <w:p w:rsidR="009464E5" w:rsidRDefault="009464E5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附件</w:t>
      </w:r>
      <w:r>
        <w:rPr>
          <w:rFonts w:ascii="黑体" w:eastAsia="黑体" w:hAnsi="Times New Roman" w:cs="黑体"/>
          <w:sz w:val="28"/>
          <w:szCs w:val="28"/>
        </w:rPr>
        <w:t>1</w:t>
      </w:r>
    </w:p>
    <w:p w:rsidR="009464E5" w:rsidRDefault="009464E5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第四届吉林省“十佳大学生”推荐人选登记表</w:t>
      </w:r>
    </w:p>
    <w:tbl>
      <w:tblPr>
        <w:tblW w:w="874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126"/>
        <w:gridCol w:w="1007"/>
        <w:gridCol w:w="596"/>
        <w:gridCol w:w="843"/>
        <w:gridCol w:w="757"/>
        <w:gridCol w:w="103"/>
        <w:gridCol w:w="220"/>
        <w:gridCol w:w="663"/>
        <w:gridCol w:w="960"/>
        <w:gridCol w:w="1977"/>
      </w:tblGrid>
      <w:tr w:rsidR="009464E5">
        <w:trPr>
          <w:cantSplit/>
          <w:trHeight w:val="450"/>
        </w:trPr>
        <w:tc>
          <w:tcPr>
            <w:tcW w:w="1622" w:type="dxa"/>
            <w:gridSpan w:val="2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57" w:type="dxa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照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片</w:t>
            </w:r>
          </w:p>
        </w:tc>
      </w:tr>
      <w:tr w:rsidR="009464E5">
        <w:trPr>
          <w:cantSplit/>
          <w:trHeight w:val="450"/>
        </w:trPr>
        <w:tc>
          <w:tcPr>
            <w:tcW w:w="1622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2703" w:type="dxa"/>
            <w:gridSpan w:val="5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</w:tr>
      <w:tr w:rsidR="009464E5">
        <w:trPr>
          <w:cantSplit/>
          <w:trHeight w:val="450"/>
        </w:trPr>
        <w:tc>
          <w:tcPr>
            <w:tcW w:w="2629" w:type="dxa"/>
            <w:gridSpan w:val="3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所在学校（院系）</w:t>
            </w:r>
          </w:p>
        </w:tc>
        <w:tc>
          <w:tcPr>
            <w:tcW w:w="4142" w:type="dxa"/>
            <w:gridSpan w:val="7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</w:tr>
      <w:tr w:rsidR="009464E5">
        <w:trPr>
          <w:cantSplit/>
          <w:trHeight w:val="450"/>
        </w:trPr>
        <w:tc>
          <w:tcPr>
            <w:tcW w:w="1622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46" w:type="dxa"/>
            <w:gridSpan w:val="3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623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</w:tr>
      <w:tr w:rsidR="009464E5">
        <w:trPr>
          <w:trHeight w:val="450"/>
        </w:trPr>
        <w:tc>
          <w:tcPr>
            <w:tcW w:w="1622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7126" w:type="dxa"/>
            <w:gridSpan w:val="9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</w:tr>
      <w:tr w:rsidR="009464E5">
        <w:trPr>
          <w:trHeight w:val="4672"/>
        </w:trPr>
        <w:tc>
          <w:tcPr>
            <w:tcW w:w="496" w:type="dxa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个人简介</w:t>
            </w:r>
          </w:p>
        </w:tc>
        <w:tc>
          <w:tcPr>
            <w:tcW w:w="8252" w:type="dxa"/>
            <w:gridSpan w:val="10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</w:tr>
      <w:tr w:rsidR="009464E5">
        <w:trPr>
          <w:trHeight w:val="2478"/>
        </w:trPr>
        <w:tc>
          <w:tcPr>
            <w:tcW w:w="496" w:type="dxa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学校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党委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3572" w:type="dxa"/>
            <w:gridSpan w:val="4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盖章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860" w:type="dxa"/>
            <w:gridSpan w:val="2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市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（州）团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委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意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3820" w:type="dxa"/>
            <w:gridSpan w:val="4"/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 w:rsidP="009464E5">
            <w:pPr>
              <w:spacing w:line="320" w:lineRule="exact"/>
              <w:ind w:firstLineChars="75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盖章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</w:tc>
      </w:tr>
      <w:tr w:rsidR="009464E5">
        <w:trPr>
          <w:trHeight w:val="2330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评审委员会意见</w:t>
            </w:r>
          </w:p>
        </w:tc>
        <w:tc>
          <w:tcPr>
            <w:tcW w:w="8252" w:type="dxa"/>
            <w:gridSpan w:val="10"/>
            <w:tcBorders>
              <w:bottom w:val="single" w:sz="12" w:space="0" w:color="auto"/>
            </w:tcBorders>
            <w:vAlign w:val="center"/>
          </w:tcPr>
          <w:p w:rsidR="009464E5" w:rsidRDefault="009464E5">
            <w:pPr>
              <w:spacing w:line="320" w:lineRule="exact"/>
              <w:jc w:val="center"/>
              <w:rPr>
                <w:rFonts w:ascii="宋体" w:cs="Times New Roman"/>
              </w:rPr>
            </w:pPr>
          </w:p>
          <w:p w:rsidR="009464E5" w:rsidRDefault="009464E5" w:rsidP="009464E5">
            <w:pPr>
              <w:spacing w:line="320" w:lineRule="exact"/>
              <w:ind w:rightChars="462" w:right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</w:rPr>
              <w:t>盖章</w:t>
            </w:r>
          </w:p>
          <w:p w:rsidR="009464E5" w:rsidRDefault="009464E5" w:rsidP="009464E5">
            <w:pPr>
              <w:spacing w:line="320" w:lineRule="exact"/>
              <w:ind w:rightChars="462" w:right="31680"/>
              <w:jc w:val="righ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9464E5" w:rsidRDefault="009464E5">
      <w:pPr>
        <w:rPr>
          <w:rFonts w:cs="Times New Roman"/>
        </w:rPr>
      </w:pPr>
    </w:p>
    <w:p w:rsidR="009464E5" w:rsidRDefault="009464E5" w:rsidP="007B2020">
      <w:pPr>
        <w:spacing w:afterLines="50" w:line="500" w:lineRule="exact"/>
        <w:rPr>
          <w:rFonts w:ascii="仿宋_GB2312" w:eastAsia="仿宋_GB2312" w:hAnsi="Times New Roman" w:cs="Times New Roman"/>
          <w:position w:val="14"/>
          <w:sz w:val="28"/>
          <w:szCs w:val="28"/>
        </w:rPr>
        <w:sectPr w:rsidR="009464E5">
          <w:footerReference w:type="default" r:id="rId7"/>
          <w:pgSz w:w="11906" w:h="16838"/>
          <w:pgMar w:top="1327" w:right="1800" w:bottom="1327" w:left="1800" w:header="851" w:footer="992" w:gutter="0"/>
          <w:cols w:space="720"/>
          <w:docGrid w:type="lines" w:linePitch="312"/>
        </w:sectPr>
      </w:pPr>
    </w:p>
    <w:p w:rsidR="009464E5" w:rsidRDefault="009464E5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附件</w:t>
      </w:r>
      <w:r>
        <w:rPr>
          <w:rFonts w:ascii="黑体" w:eastAsia="黑体" w:hAnsi="Times New Roman" w:cs="黑体"/>
          <w:sz w:val="28"/>
          <w:szCs w:val="28"/>
        </w:rPr>
        <w:t>2</w:t>
      </w:r>
    </w:p>
    <w:p w:rsidR="009464E5" w:rsidRDefault="009464E5">
      <w:pPr>
        <w:spacing w:line="56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第四届吉林省“十佳大学生”推荐人选汇总表</w:t>
      </w:r>
    </w:p>
    <w:p w:rsidR="009464E5" w:rsidRDefault="009464E5" w:rsidP="007B2020">
      <w:pPr>
        <w:spacing w:afterLines="50" w:line="560" w:lineRule="exact"/>
        <w:rPr>
          <w:rFonts w:ascii="仿宋_GB2312" w:eastAsia="仿宋_GB2312" w:hAnsi="Times New Roman" w:cs="Times New Roman"/>
          <w:position w:val="14"/>
          <w:sz w:val="28"/>
          <w:szCs w:val="28"/>
        </w:rPr>
      </w:pPr>
      <w:r>
        <w:rPr>
          <w:rFonts w:ascii="仿宋_GB2312" w:eastAsia="仿宋_GB2312" w:hAnsi="Times New Roman" w:cs="仿宋_GB2312" w:hint="eastAsia"/>
          <w:position w:val="14"/>
          <w:sz w:val="28"/>
          <w:szCs w:val="28"/>
        </w:rPr>
        <w:t>推报市（州）：（盖章）</w:t>
      </w:r>
      <w:r>
        <w:rPr>
          <w:rFonts w:ascii="仿宋_GB2312" w:eastAsia="仿宋_GB2312" w:hAnsi="Times New Roman" w:cs="仿宋_GB2312"/>
          <w:position w:val="14"/>
          <w:sz w:val="28"/>
          <w:szCs w:val="28"/>
        </w:rPr>
        <w:t xml:space="preserve">                                   </w:t>
      </w:r>
      <w:r>
        <w:rPr>
          <w:rFonts w:ascii="仿宋_GB2312" w:eastAsia="仿宋_GB2312" w:hAnsi="Times New Roman" w:cs="仿宋_GB2312" w:hint="eastAsia"/>
          <w:position w:val="14"/>
          <w:sz w:val="28"/>
          <w:szCs w:val="28"/>
        </w:rPr>
        <w:t>联系人：</w:t>
      </w:r>
      <w:r>
        <w:rPr>
          <w:rFonts w:ascii="仿宋_GB2312" w:eastAsia="仿宋_GB2312" w:hAnsi="Times New Roman" w:cs="仿宋_GB2312"/>
          <w:position w:val="14"/>
          <w:sz w:val="28"/>
          <w:szCs w:val="28"/>
        </w:rPr>
        <w:t xml:space="preserve">             </w:t>
      </w:r>
      <w:r>
        <w:rPr>
          <w:rFonts w:ascii="仿宋_GB2312" w:eastAsia="仿宋_GB2312" w:hAnsi="Times New Roman" w:cs="仿宋_GB2312" w:hint="eastAsia"/>
          <w:position w:val="14"/>
          <w:sz w:val="28"/>
          <w:szCs w:val="28"/>
        </w:rPr>
        <w:t>联系电话：</w:t>
      </w:r>
    </w:p>
    <w:tbl>
      <w:tblPr>
        <w:tblW w:w="139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8"/>
        <w:gridCol w:w="1276"/>
        <w:gridCol w:w="851"/>
        <w:gridCol w:w="850"/>
        <w:gridCol w:w="1276"/>
        <w:gridCol w:w="1134"/>
        <w:gridCol w:w="2072"/>
        <w:gridCol w:w="3376"/>
        <w:gridCol w:w="2325"/>
      </w:tblGrid>
      <w:tr w:rsidR="009464E5">
        <w:trPr>
          <w:cantSplit/>
          <w:trHeight w:hRule="exact" w:val="454"/>
          <w:jc w:val="center"/>
        </w:trPr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序号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性别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民族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出生年月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政治面貌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所在学校（院系）</w:t>
            </w:r>
          </w:p>
        </w:tc>
        <w:tc>
          <w:tcPr>
            <w:tcW w:w="3376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简介（</w:t>
            </w:r>
            <w:r>
              <w:rPr>
                <w:rFonts w:ascii="仿宋_GB2312" w:eastAsia="仿宋_GB2312" w:hAnsi="Times New Roman" w:cs="仿宋_GB2312"/>
                <w:b/>
                <w:bCs/>
                <w:position w:val="14"/>
              </w:rPr>
              <w:t>200</w:t>
            </w: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字以内）</w:t>
            </w:r>
          </w:p>
        </w:tc>
        <w:tc>
          <w:tcPr>
            <w:tcW w:w="2325" w:type="dxa"/>
            <w:tcBorders>
              <w:top w:val="double" w:sz="4" w:space="0" w:color="auto"/>
            </w:tcBorders>
            <w:vAlign w:val="center"/>
          </w:tcPr>
          <w:p w:rsidR="009464E5" w:rsidRDefault="009464E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position w:val="14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position w:val="14"/>
              </w:rPr>
              <w:t>推报学校联系人、电话</w:t>
            </w: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  <w:tr w:rsidR="009464E5">
        <w:trPr>
          <w:cantSplit/>
          <w:trHeight w:hRule="exact" w:val="567"/>
          <w:jc w:val="center"/>
        </w:trPr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072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3376" w:type="dxa"/>
            <w:tcBorders>
              <w:bottom w:val="double" w:sz="4" w:space="0" w:color="auto"/>
            </w:tcBorders>
            <w:vAlign w:val="center"/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</w:tcPr>
          <w:p w:rsidR="009464E5" w:rsidRDefault="009464E5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position w:val="14"/>
                <w:sz w:val="28"/>
                <w:szCs w:val="28"/>
              </w:rPr>
            </w:pPr>
          </w:p>
        </w:tc>
      </w:tr>
    </w:tbl>
    <w:p w:rsidR="009464E5" w:rsidRDefault="009464E5">
      <w:pPr>
        <w:rPr>
          <w:rFonts w:cs="Times New Roman"/>
        </w:rPr>
      </w:pPr>
    </w:p>
    <w:sectPr w:rsidR="009464E5" w:rsidSect="0019417A">
      <w:pgSz w:w="16838" w:h="11906" w:orient="landscape"/>
      <w:pgMar w:top="1797" w:right="1327" w:bottom="1797" w:left="132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E5" w:rsidRDefault="009464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64E5" w:rsidRDefault="009464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E5" w:rsidRDefault="009464E5">
    <w:pPr>
      <w:pStyle w:val="Foot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D1811">
      <w:rPr>
        <w:noProof/>
      </w:rPr>
      <w:t>6</w:t>
    </w:r>
    <w:r>
      <w:rPr>
        <w:sz w:val="28"/>
        <w:szCs w:val="28"/>
      </w:rPr>
      <w:fldChar w:fldCharType="end"/>
    </w:r>
  </w:p>
  <w:p w:rsidR="009464E5" w:rsidRDefault="00946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E5" w:rsidRDefault="009464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64E5" w:rsidRDefault="009464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B20"/>
    <w:rsid w:val="001874C4"/>
    <w:rsid w:val="0019417A"/>
    <w:rsid w:val="002D1811"/>
    <w:rsid w:val="003372D3"/>
    <w:rsid w:val="00427D2F"/>
    <w:rsid w:val="00502F86"/>
    <w:rsid w:val="00557DA6"/>
    <w:rsid w:val="006E4F44"/>
    <w:rsid w:val="007B2020"/>
    <w:rsid w:val="009464E5"/>
    <w:rsid w:val="00B613F2"/>
    <w:rsid w:val="00D54B20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7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417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417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94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417A"/>
    <w:rPr>
      <w:sz w:val="18"/>
      <w:szCs w:val="18"/>
    </w:rPr>
  </w:style>
  <w:style w:type="character" w:styleId="Hyperlink">
    <w:name w:val="Hyperlink"/>
    <w:basedOn w:val="DefaultParagraphFont"/>
    <w:uiPriority w:val="99"/>
    <w:rsid w:val="00194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2014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8</Pages>
  <Words>433</Words>
  <Characters>2469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关于开展第三届吉林省“十佳大学生”</dc:title>
  <dc:subject/>
  <dc:creator>微软用户</dc:creator>
  <cp:keywords/>
  <dc:description/>
  <cp:lastModifiedBy>yglc</cp:lastModifiedBy>
  <cp:revision>5</cp:revision>
  <cp:lastPrinted>2014-03-16T03:23:00Z</cp:lastPrinted>
  <dcterms:created xsi:type="dcterms:W3CDTF">2014-03-11T05:43:00Z</dcterms:created>
  <dcterms:modified xsi:type="dcterms:W3CDTF">2015-04-02T06:39:00Z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